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48" w:type="dxa"/>
        <w:tblCellMar>
          <w:left w:w="28" w:type="dxa"/>
          <w:right w:w="28" w:type="dxa"/>
        </w:tblCellMar>
        <w:tblLook w:val="0000" w:firstRow="0" w:lastRow="0" w:firstColumn="0" w:lastColumn="0" w:noHBand="0" w:noVBand="0"/>
      </w:tblPr>
      <w:tblGrid>
        <w:gridCol w:w="2316"/>
        <w:gridCol w:w="6532"/>
      </w:tblGrid>
      <w:tr>
        <w:trPr>
          <w:trHeight w:val="1976"/>
        </w:trPr>
        <w:tc>
          <w:tcPr>
            <w:tcW w:w="2081" w:type="dxa"/>
            <w:vAlign w:val="center"/>
          </w:tcPr>
          <w:p>
            <w:pPr>
              <w:jc w:val="center"/>
              <w:rPr>
                <w:rFonts w:ascii="華康隸書體W7" w:eastAsia="華康隸書體W7"/>
                <w:b/>
                <w:sz w:val="56"/>
                <w:szCs w:val="56"/>
              </w:rPr>
            </w:pPr>
            <w:r>
              <w:rPr>
                <w:rFonts w:ascii="華康隸書體W7" w:eastAsia="華康隸書體W7" w:hint="eastAsia"/>
                <w:b/>
                <w:noProof/>
                <w:sz w:val="32"/>
                <w:szCs w:val="32"/>
              </w:rPr>
              <w:drawing>
                <wp:inline distT="0" distB="0" distL="0" distR="0">
                  <wp:extent cx="1435100" cy="1168400"/>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100" cy="1168400"/>
                          </a:xfrm>
                          <a:prstGeom prst="rect">
                            <a:avLst/>
                          </a:prstGeom>
                          <a:noFill/>
                          <a:ln>
                            <a:noFill/>
                          </a:ln>
                        </pic:spPr>
                      </pic:pic>
                    </a:graphicData>
                  </a:graphic>
                </wp:inline>
              </w:drawing>
            </w:r>
          </w:p>
        </w:tc>
        <w:tc>
          <w:tcPr>
            <w:tcW w:w="6767" w:type="dxa"/>
          </w:tcPr>
          <w:p>
            <w:pPr>
              <w:ind w:leftChars="33" w:left="2541" w:hangingChars="615" w:hanging="2462"/>
              <w:jc w:val="center"/>
              <w:rPr>
                <w:rFonts w:ascii="標楷體" w:eastAsia="標楷體" w:hAnsi="標楷體"/>
                <w:b/>
                <w:sz w:val="40"/>
                <w:szCs w:val="40"/>
              </w:rPr>
            </w:pPr>
            <w:r>
              <w:rPr>
                <w:rFonts w:ascii="標楷體" w:eastAsia="標楷體" w:hAnsi="標楷體" w:hint="eastAsia"/>
                <w:b/>
                <w:sz w:val="40"/>
                <w:szCs w:val="40"/>
              </w:rPr>
              <w:t>法務部行政執行署花蓮分署新聞稿</w:t>
            </w:r>
          </w:p>
          <w:p>
            <w:pPr>
              <w:ind w:firstLineChars="500" w:firstLine="1300"/>
              <w:jc w:val="both"/>
              <w:rPr>
                <w:rFonts w:eastAsia="標楷體"/>
                <w:sz w:val="26"/>
                <w:szCs w:val="26"/>
              </w:rPr>
            </w:pPr>
            <w:r>
              <w:rPr>
                <w:rFonts w:eastAsia="標楷體" w:hAnsi="標楷體"/>
                <w:sz w:val="26"/>
                <w:szCs w:val="26"/>
              </w:rPr>
              <w:t>發稿日期：</w:t>
            </w:r>
            <w:r>
              <w:rPr>
                <w:rFonts w:eastAsia="標楷體"/>
                <w:sz w:val="26"/>
                <w:szCs w:val="26"/>
              </w:rPr>
              <w:t>1</w:t>
            </w:r>
            <w:r>
              <w:rPr>
                <w:rFonts w:eastAsia="標楷體" w:hint="eastAsia"/>
                <w:sz w:val="26"/>
                <w:szCs w:val="26"/>
              </w:rPr>
              <w:t>13</w:t>
            </w:r>
            <w:r>
              <w:rPr>
                <w:rFonts w:eastAsia="標楷體" w:hAnsi="標楷體"/>
                <w:sz w:val="26"/>
                <w:szCs w:val="26"/>
              </w:rPr>
              <w:t>年</w:t>
            </w:r>
            <w:r>
              <w:rPr>
                <w:rFonts w:eastAsia="標楷體" w:hAnsi="標楷體" w:hint="eastAsia"/>
                <w:sz w:val="26"/>
                <w:szCs w:val="26"/>
              </w:rPr>
              <w:t>9</w:t>
            </w:r>
            <w:r>
              <w:rPr>
                <w:rFonts w:eastAsia="標楷體" w:hAnsi="標楷體"/>
                <w:color w:val="000000"/>
                <w:sz w:val="26"/>
                <w:szCs w:val="26"/>
              </w:rPr>
              <w:t>月</w:t>
            </w:r>
            <w:r>
              <w:rPr>
                <w:rFonts w:eastAsia="標楷體" w:hAnsi="標楷體" w:hint="eastAsia"/>
                <w:color w:val="000000"/>
                <w:sz w:val="26"/>
                <w:szCs w:val="26"/>
              </w:rPr>
              <w:t>11</w:t>
            </w:r>
            <w:r>
              <w:rPr>
                <w:rFonts w:eastAsia="標楷體" w:hAnsi="標楷體"/>
                <w:color w:val="000000"/>
                <w:sz w:val="26"/>
                <w:szCs w:val="26"/>
              </w:rPr>
              <w:t>日</w:t>
            </w:r>
          </w:p>
          <w:p>
            <w:pPr>
              <w:ind w:firstLineChars="500" w:firstLine="1300"/>
              <w:jc w:val="both"/>
              <w:rPr>
                <w:rFonts w:eastAsia="標楷體"/>
                <w:sz w:val="26"/>
                <w:szCs w:val="26"/>
              </w:rPr>
            </w:pPr>
            <w:r>
              <w:rPr>
                <w:rFonts w:eastAsia="標楷體" w:hAnsi="標楷體"/>
                <w:sz w:val="26"/>
                <w:szCs w:val="26"/>
              </w:rPr>
              <w:t>發稿機關：法務部行政執行署花蓮分署</w:t>
            </w:r>
          </w:p>
          <w:p>
            <w:pPr>
              <w:ind w:firstLineChars="500" w:firstLine="1300"/>
              <w:jc w:val="both"/>
              <w:rPr>
                <w:rFonts w:eastAsia="標楷體"/>
                <w:sz w:val="26"/>
                <w:szCs w:val="26"/>
              </w:rPr>
            </w:pPr>
            <w:r>
              <w:rPr>
                <w:rFonts w:eastAsia="標楷體" w:hAnsi="標楷體" w:hint="eastAsia"/>
                <w:sz w:val="26"/>
                <w:szCs w:val="26"/>
              </w:rPr>
              <w:t>聯</w:t>
            </w:r>
            <w:r>
              <w:rPr>
                <w:rFonts w:eastAsia="標楷體" w:hAnsi="標楷體" w:hint="eastAsia"/>
                <w:sz w:val="26"/>
                <w:szCs w:val="26"/>
              </w:rPr>
              <w:t xml:space="preserve"> </w:t>
            </w:r>
            <w:r>
              <w:rPr>
                <w:rFonts w:eastAsia="標楷體" w:hAnsi="標楷體" w:hint="eastAsia"/>
                <w:sz w:val="26"/>
                <w:szCs w:val="26"/>
              </w:rPr>
              <w:t>絡</w:t>
            </w:r>
            <w:r>
              <w:rPr>
                <w:rFonts w:eastAsia="標楷體"/>
                <w:sz w:val="26"/>
                <w:szCs w:val="26"/>
              </w:rPr>
              <w:t xml:space="preserve"> </w:t>
            </w:r>
            <w:r>
              <w:rPr>
                <w:rFonts w:eastAsia="標楷體" w:hAnsi="標楷體"/>
                <w:sz w:val="26"/>
                <w:szCs w:val="26"/>
              </w:rPr>
              <w:t>人：行政執行官</w:t>
            </w:r>
            <w:r>
              <w:rPr>
                <w:rFonts w:eastAsia="標楷體" w:hAnsi="標楷體" w:hint="eastAsia"/>
                <w:sz w:val="26"/>
                <w:szCs w:val="26"/>
              </w:rPr>
              <w:t>邱俊諭</w:t>
            </w:r>
          </w:p>
          <w:p>
            <w:pPr>
              <w:ind w:firstLineChars="500" w:firstLine="1300"/>
              <w:jc w:val="both"/>
              <w:rPr>
                <w:rFonts w:ascii="華康隸書體W7"/>
                <w:b/>
                <w:sz w:val="56"/>
                <w:szCs w:val="56"/>
              </w:rPr>
            </w:pPr>
            <w:r>
              <w:rPr>
                <w:rFonts w:eastAsia="標楷體" w:hAnsi="標楷體"/>
                <w:sz w:val="26"/>
                <w:szCs w:val="26"/>
              </w:rPr>
              <w:t>連絡電話：</w:t>
            </w:r>
            <w:r>
              <w:rPr>
                <w:rFonts w:eastAsia="標楷體"/>
                <w:sz w:val="26"/>
                <w:szCs w:val="26"/>
              </w:rPr>
              <w:t>03-834-8516</w:t>
            </w:r>
          </w:p>
        </w:tc>
      </w:tr>
    </w:tbl>
    <w:p>
      <w:pPr>
        <w:rPr>
          <w:rFonts w:ascii="新細明體"/>
          <w:sz w:val="36"/>
          <w:szCs w:val="36"/>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226695</wp:posOffset>
                </wp:positionV>
                <wp:extent cx="5486400" cy="1905"/>
                <wp:effectExtent l="0" t="12700" r="0" b="10795"/>
                <wp:wrapNone/>
                <wp:docPr id="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AEB3" id="Line 2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" strokeweight="2.25pt">
                <o:lock v:ext="edit" shapetype="f"/>
              </v:line>
            </w:pict>
          </mc:Fallback>
        </mc:AlternateContent>
      </w:r>
    </w:p>
    <w:p>
      <w:pPr>
        <w:spacing w:line="660" w:lineRule="exact"/>
        <w:jc w:val="center"/>
        <w:rPr>
          <w:rFonts w:ascii="標楷體" w:eastAsia="標楷體" w:hAnsi="標楷體"/>
          <w:b/>
          <w:color w:val="FF0000"/>
          <w:sz w:val="36"/>
          <w:szCs w:val="40"/>
        </w:rPr>
      </w:pPr>
      <w:r>
        <w:rPr>
          <w:rFonts w:ascii="標楷體" w:eastAsia="標楷體" w:hAnsi="標楷體" w:hint="eastAsia"/>
          <w:b/>
          <w:sz w:val="36"/>
          <w:szCs w:val="40"/>
        </w:rPr>
        <w:t>原住民單親媽一肩照顧4重病家人惹鼻酸</w:t>
      </w:r>
    </w:p>
    <w:p>
      <w:pPr>
        <w:spacing w:line="660" w:lineRule="exact"/>
        <w:jc w:val="center"/>
        <w:rPr>
          <w:rFonts w:ascii="標楷體" w:eastAsia="標楷體" w:hAnsi="標楷體"/>
          <w:b/>
          <w:sz w:val="36"/>
          <w:szCs w:val="40"/>
        </w:rPr>
      </w:pPr>
      <w:r>
        <w:rPr>
          <w:rFonts w:ascii="標楷體" w:eastAsia="標楷體" w:hAnsi="標楷體" w:hint="eastAsia"/>
          <w:b/>
          <w:sz w:val="36"/>
          <w:szCs w:val="40"/>
        </w:rPr>
        <w:t>花蓮分署中秋前夕急送暖</w:t>
      </w:r>
    </w:p>
    <w:p>
      <w:pPr>
        <w:kinsoku w:val="0"/>
        <w:overflowPunct w:val="0"/>
        <w:snapToGrid w:val="0"/>
        <w:spacing w:before="120" w:line="500" w:lineRule="exact"/>
        <w:ind w:leftChars="-36" w:left="-86" w:rightChars="-59" w:right="-142" w:firstLineChars="105" w:firstLine="336"/>
        <w:jc w:val="both"/>
        <w:rPr>
          <w:rFonts w:ascii="標楷體" w:eastAsia="標楷體" w:hAnsi="標楷體"/>
          <w:color w:val="FF0000"/>
          <w:sz w:val="32"/>
          <w:szCs w:val="32"/>
        </w:rPr>
      </w:pPr>
      <w:r>
        <w:rPr>
          <w:rFonts w:ascii="標楷體" w:eastAsia="標楷體" w:hAnsi="標楷體" w:hint="eastAsia"/>
          <w:sz w:val="32"/>
          <w:szCs w:val="32"/>
        </w:rPr>
        <w:t xml:space="preserve">  </w:t>
      </w:r>
      <w:r>
        <w:rPr>
          <w:rFonts w:ascii="標楷體" w:eastAsia="標楷體" w:hAnsi="標楷體"/>
          <w:sz w:val="32"/>
          <w:szCs w:val="32"/>
        </w:rPr>
        <w:t>花蓮分署近日於執行過程中，</w:t>
      </w:r>
      <w:r>
        <w:rPr>
          <w:rFonts w:ascii="標楷體" w:eastAsia="標楷體" w:hAnsi="標楷體" w:hint="eastAsia"/>
          <w:sz w:val="32"/>
          <w:szCs w:val="32"/>
        </w:rPr>
        <w:t>發現</w:t>
      </w:r>
      <w:r>
        <w:rPr>
          <w:rFonts w:ascii="標楷體" w:eastAsia="標楷體" w:hAnsi="標楷體"/>
          <w:sz w:val="32"/>
          <w:szCs w:val="32"/>
        </w:rPr>
        <w:t>一</w:t>
      </w:r>
      <w:r>
        <w:rPr>
          <w:rFonts w:ascii="標楷體" w:eastAsia="標楷體" w:hAnsi="標楷體" w:hint="eastAsia"/>
          <w:sz w:val="32"/>
          <w:szCs w:val="32"/>
        </w:rPr>
        <w:t>件</w:t>
      </w:r>
      <w:r>
        <w:rPr>
          <w:rFonts w:ascii="標楷體" w:eastAsia="標楷體" w:hAnsi="標楷體"/>
          <w:sz w:val="32"/>
          <w:szCs w:val="32"/>
        </w:rPr>
        <w:t>特別需要關懷的個案。</w:t>
      </w:r>
      <w:r>
        <w:rPr>
          <w:rFonts w:ascii="標楷體" w:eastAsia="標楷體" w:hAnsi="標楷體" w:hint="eastAsia"/>
          <w:sz w:val="32"/>
          <w:szCs w:val="32"/>
        </w:rPr>
        <w:t>家住玉里山區原住民部落的鄭姓單親媽媽，為</w:t>
      </w:r>
      <w:r>
        <w:rPr>
          <w:rFonts w:ascii="標楷體" w:eastAsia="標楷體" w:hAnsi="標楷體"/>
          <w:sz w:val="32"/>
          <w:szCs w:val="32"/>
        </w:rPr>
        <w:t>低收入戶</w:t>
      </w:r>
      <w:r>
        <w:rPr>
          <w:rFonts w:ascii="標楷體" w:eastAsia="標楷體" w:hAnsi="標楷體" w:hint="eastAsia"/>
          <w:sz w:val="32"/>
          <w:szCs w:val="32"/>
        </w:rPr>
        <w:t>家庭，一人獨自照顧癱瘓在床的87歲老母親及3名罹病兒子。其中，長子不僅罹患癌症，於今年2月間不幸再因中風，</w:t>
      </w:r>
      <w:r>
        <w:rPr>
          <w:rFonts w:ascii="標楷體" w:eastAsia="標楷體" w:hAnsi="標楷體"/>
          <w:sz w:val="32"/>
          <w:szCs w:val="32"/>
        </w:rPr>
        <w:t>導致</w:t>
      </w:r>
      <w:r>
        <w:rPr>
          <w:rFonts w:ascii="標楷體" w:eastAsia="標楷體" w:hAnsi="標楷體" w:hint="eastAsia"/>
          <w:sz w:val="32"/>
          <w:szCs w:val="32"/>
        </w:rPr>
        <w:t>生活</w:t>
      </w:r>
      <w:r>
        <w:rPr>
          <w:rFonts w:ascii="標楷體" w:eastAsia="標楷體" w:hAnsi="標楷體"/>
          <w:sz w:val="32"/>
          <w:szCs w:val="32"/>
        </w:rPr>
        <w:t>無法自理</w:t>
      </w:r>
      <w:r>
        <w:rPr>
          <w:rFonts w:ascii="標楷體" w:eastAsia="標楷體" w:hAnsi="標楷體" w:hint="eastAsia"/>
          <w:sz w:val="32"/>
          <w:szCs w:val="32"/>
        </w:rPr>
        <w:t>，長期臥病在床。另外次子亦罹患4期癌症，再加上自小身心障礙的么子，一家4口罹病家人均賴鄭姓單親媽1人照顧，生活處境艱困。分署長施淑琴獲悉此情，特別於中秋節前夕，率愛心社同仁前往探視關懷致贈生活物資，並以個人名義加贈慰問金3</w:t>
      </w:r>
      <w:r>
        <w:rPr>
          <w:rFonts w:ascii="標楷體" w:eastAsia="標楷體" w:hAnsi="標楷體"/>
          <w:sz w:val="32"/>
          <w:szCs w:val="32"/>
        </w:rPr>
        <w:t>,</w:t>
      </w:r>
      <w:r>
        <w:rPr>
          <w:rFonts w:ascii="標楷體" w:eastAsia="標楷體" w:hAnsi="標楷體" w:hint="eastAsia"/>
          <w:sz w:val="32"/>
          <w:szCs w:val="32"/>
        </w:rPr>
        <w:t>000元，盼協助家屬減輕負擔，傳遞溫情。</w:t>
      </w:r>
    </w:p>
    <w:p>
      <w:pPr>
        <w:kinsoku w:val="0"/>
        <w:overflowPunct w:val="0"/>
        <w:snapToGrid w:val="0"/>
        <w:spacing w:before="120" w:line="500" w:lineRule="exact"/>
        <w:ind w:leftChars="-36" w:left="-86" w:rightChars="-59" w:right="-142" w:firstLineChars="96" w:firstLine="307"/>
        <w:jc w:val="both"/>
        <w:rPr>
          <w:rFonts w:ascii="標楷體" w:eastAsia="標楷體" w:hAnsi="標楷體"/>
          <w:sz w:val="32"/>
          <w:szCs w:val="32"/>
        </w:rPr>
      </w:pPr>
      <w:r>
        <w:rPr>
          <w:rFonts w:ascii="標楷體" w:eastAsia="標楷體" w:hAnsi="標楷體" w:hint="eastAsia"/>
          <w:sz w:val="32"/>
          <w:szCs w:val="32"/>
        </w:rPr>
        <w:t xml:space="preserve">  本件鄭姓單親媽前夫，因被移送機關新北市政府社會局緊急安置，衍生之安置費用175萬903元，經移送機關限期鄭姓單親媽3名兒子返還，渠3人因逾期未返還，被移送花蓮分署強制執行。花蓮分署受理後，為瞭解義務人實際生活情形，於8月間，赴玉里住處進行訪查，一進其家門，映入眼簾的是長子躺臥在床上，正由母親照顧中。鄭母告訴執行人員，其前夫年輕時即拋妻棄子，未盡到扶養妻小責任，現竟要無繳納能力的3名罹病兒子，繳納鉅額安置費，對其一家生活，簡直是雪上加霜，已透過法律扶助基金會協助提出行政救濟。而其長子本即患有精神疾病及腎臟癌第4期，無法工作，今年2月又中風更造成只能臥床，生活無法自理，她除了照顧長子外，同時還要照料同樣是重度癱瘓在床無法自理的87歲老母親，光是協助復健、就醫、三餐、如廁、沐浴就忙不過來，遑論協助清償鉅額安置費。另</w:t>
      </w:r>
      <w:r>
        <w:rPr>
          <w:rFonts w:ascii="標楷體" w:eastAsia="標楷體" w:hAnsi="標楷體" w:hint="eastAsia"/>
          <w:sz w:val="32"/>
          <w:szCs w:val="32"/>
        </w:rPr>
        <w:lastRenderedPageBreak/>
        <w:t>外2位兒子，1位也罹患鼻咽癌在家休養，另1位也領有身心障礙證明，只能做些簡單工作。鄭母表示全家人僅能依靠低收入補助款維生，生活拮据，相當清苦。</w:t>
      </w:r>
    </w:p>
    <w:p>
      <w:pPr>
        <w:kinsoku w:val="0"/>
        <w:overflowPunct w:val="0"/>
        <w:snapToGrid w:val="0"/>
        <w:spacing w:before="120" w:line="500" w:lineRule="exact"/>
        <w:ind w:leftChars="-36" w:left="-86" w:rightChars="-59" w:right="-142" w:firstLineChars="105" w:firstLine="336"/>
        <w:jc w:val="both"/>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適逢中秋佳節</w:t>
      </w:r>
      <w:r>
        <w:rPr>
          <w:rFonts w:ascii="標楷體" w:eastAsia="標楷體" w:hAnsi="標楷體" w:hint="eastAsia"/>
          <w:sz w:val="32"/>
          <w:szCs w:val="32"/>
        </w:rPr>
        <w:t>前夕</w:t>
      </w:r>
      <w:r>
        <w:rPr>
          <w:rFonts w:ascii="標楷體" w:eastAsia="標楷體" w:hAnsi="標楷體"/>
          <w:sz w:val="32"/>
          <w:szCs w:val="32"/>
        </w:rPr>
        <w:t>，花蓮分署</w:t>
      </w:r>
      <w:r>
        <w:rPr>
          <w:rFonts w:ascii="標楷體" w:eastAsia="標楷體" w:hAnsi="標楷體" w:hint="eastAsia"/>
          <w:sz w:val="32"/>
          <w:szCs w:val="32"/>
        </w:rPr>
        <w:t>分署長施淑琴在得知吳家處境後，於113年9月10日，親</w:t>
      </w:r>
      <w:r>
        <w:rPr>
          <w:rFonts w:ascii="標楷體" w:eastAsia="標楷體" w:hAnsi="標楷體"/>
          <w:sz w:val="32"/>
          <w:szCs w:val="32"/>
        </w:rPr>
        <w:t>率愛心社同仁</w:t>
      </w:r>
      <w:r>
        <w:rPr>
          <w:rFonts w:ascii="標楷體" w:eastAsia="標楷體" w:hAnsi="標楷體" w:hint="eastAsia"/>
          <w:sz w:val="32"/>
          <w:szCs w:val="32"/>
        </w:rPr>
        <w:t>深入原住民偏鄉部落</w:t>
      </w:r>
      <w:r>
        <w:rPr>
          <w:rFonts w:ascii="標楷體" w:eastAsia="標楷體" w:hAnsi="標楷體"/>
          <w:sz w:val="32"/>
          <w:szCs w:val="32"/>
        </w:rPr>
        <w:t>前往</w:t>
      </w:r>
      <w:r>
        <w:rPr>
          <w:rFonts w:ascii="標楷體" w:eastAsia="標楷體" w:hAnsi="標楷體" w:hint="eastAsia"/>
          <w:sz w:val="32"/>
          <w:szCs w:val="32"/>
        </w:rPr>
        <w:t>探</w:t>
      </w:r>
      <w:r>
        <w:rPr>
          <w:rFonts w:ascii="標楷體" w:eastAsia="標楷體" w:hAnsi="標楷體"/>
          <w:sz w:val="32"/>
          <w:szCs w:val="32"/>
        </w:rPr>
        <w:t>視，除致贈慰問金3</w:t>
      </w:r>
      <w:r>
        <w:rPr>
          <w:rFonts w:ascii="標楷體" w:eastAsia="標楷體" w:hAnsi="標楷體" w:hint="eastAsia"/>
          <w:sz w:val="32"/>
          <w:szCs w:val="32"/>
        </w:rPr>
        <w:t>,</w:t>
      </w:r>
      <w:r>
        <w:rPr>
          <w:rFonts w:ascii="標楷體" w:eastAsia="標楷體" w:hAnsi="標楷體"/>
          <w:sz w:val="32"/>
          <w:szCs w:val="32"/>
        </w:rPr>
        <w:t>000元外，另贈送尿布、奶粉、月餅及柚子等應</w:t>
      </w:r>
      <w:r>
        <w:rPr>
          <w:rFonts w:ascii="標楷體" w:eastAsia="標楷體" w:hAnsi="標楷體" w:hint="eastAsia"/>
          <w:sz w:val="32"/>
          <w:szCs w:val="32"/>
        </w:rPr>
        <w:t>景</w:t>
      </w:r>
      <w:r>
        <w:rPr>
          <w:rFonts w:ascii="標楷體" w:eastAsia="標楷體" w:hAnsi="標楷體"/>
          <w:sz w:val="32"/>
          <w:szCs w:val="32"/>
        </w:rPr>
        <w:t>物資，表達分署的關懷與支持。</w:t>
      </w:r>
      <w:r>
        <w:rPr>
          <w:rFonts w:ascii="標楷體" w:eastAsia="標楷體" w:hAnsi="標楷體" w:hint="eastAsia"/>
          <w:sz w:val="32"/>
          <w:szCs w:val="32"/>
        </w:rPr>
        <w:t>施</w:t>
      </w:r>
      <w:r>
        <w:rPr>
          <w:rFonts w:ascii="標楷體" w:eastAsia="標楷體" w:hAnsi="標楷體"/>
          <w:sz w:val="32"/>
          <w:szCs w:val="32"/>
        </w:rPr>
        <w:t>分署長在訪視</w:t>
      </w:r>
      <w:r>
        <w:rPr>
          <w:rFonts w:ascii="標楷體" w:eastAsia="標楷體" w:hAnsi="標楷體" w:hint="eastAsia"/>
          <w:sz w:val="32"/>
          <w:szCs w:val="32"/>
        </w:rPr>
        <w:t>過程中，除鼓勵義務人努力復健，期早日康復外，對於鄭母一人獨自肩負起照顧4名重病家人的責任，表達同理與感佩之意，也叮囑鄭母一定要先照顧好自己，才有餘力照顧家人。施分署長告訴鄭母，如有任何需求，均可撥打電話給分署承辦人，花蓮分署將盡全力協助渡過難關。在臨別之際，施分署長更給予鄭母深深的擁抱，傳遞最真誠的溫暖與心理支持。此外，為強化支援力道</w:t>
      </w:r>
      <w:r>
        <w:rPr>
          <w:rFonts w:ascii="標楷體" w:eastAsia="標楷體" w:hAnsi="標楷體"/>
          <w:sz w:val="32"/>
          <w:szCs w:val="32"/>
        </w:rPr>
        <w:t>，</w:t>
      </w:r>
      <w:r>
        <w:rPr>
          <w:rFonts w:ascii="標楷體" w:eastAsia="標楷體" w:hAnsi="標楷體" w:hint="eastAsia"/>
          <w:sz w:val="32"/>
          <w:szCs w:val="32"/>
        </w:rPr>
        <w:t>並指示同步</w:t>
      </w:r>
      <w:r>
        <w:rPr>
          <w:rFonts w:ascii="標楷體" w:eastAsia="標楷體" w:hAnsi="標楷體"/>
          <w:sz w:val="32"/>
          <w:szCs w:val="32"/>
        </w:rPr>
        <w:t>將該個案轉介給財團法人張榮發慈善基金會</w:t>
      </w:r>
      <w:r>
        <w:rPr>
          <w:rFonts w:ascii="標楷體" w:eastAsia="標楷體" w:hAnsi="標楷體" w:hint="eastAsia"/>
          <w:sz w:val="32"/>
          <w:szCs w:val="32"/>
        </w:rPr>
        <w:t>，</w:t>
      </w:r>
      <w:r>
        <w:rPr>
          <w:rFonts w:ascii="標楷體" w:eastAsia="標楷體" w:hAnsi="標楷體"/>
          <w:sz w:val="32"/>
          <w:szCs w:val="32"/>
        </w:rPr>
        <w:t>該基金會</w:t>
      </w:r>
      <w:r>
        <w:rPr>
          <w:rFonts w:ascii="標楷體" w:eastAsia="標楷體" w:hAnsi="標楷體" w:hint="eastAsia"/>
          <w:sz w:val="32"/>
          <w:szCs w:val="32"/>
        </w:rPr>
        <w:t>接獲轉介後，已表示會持續提供協助</w:t>
      </w:r>
      <w:r>
        <w:rPr>
          <w:rFonts w:ascii="標楷體" w:eastAsia="標楷體" w:hAnsi="標楷體"/>
          <w:sz w:val="32"/>
          <w:szCs w:val="32"/>
        </w:rPr>
        <w:t>，給予關</w:t>
      </w:r>
      <w:r>
        <w:rPr>
          <w:rFonts w:ascii="標楷體" w:eastAsia="標楷體" w:hAnsi="標楷體" w:hint="eastAsia"/>
          <w:sz w:val="32"/>
          <w:szCs w:val="32"/>
        </w:rPr>
        <w:t>懷</w:t>
      </w:r>
      <w:r>
        <w:rPr>
          <w:rFonts w:ascii="標楷體" w:eastAsia="標楷體" w:hAnsi="標楷體"/>
          <w:sz w:val="32"/>
          <w:szCs w:val="32"/>
        </w:rPr>
        <w:t>。</w:t>
      </w:r>
      <w:r>
        <w:rPr>
          <w:rFonts w:ascii="標楷體" w:eastAsia="標楷體" w:hAnsi="標楷體" w:hint="eastAsia"/>
          <w:sz w:val="32"/>
          <w:szCs w:val="32"/>
        </w:rPr>
        <w:t>分署長亦指示執行同仁持續追蹤義務人透過法律扶助基金會提起行政救濟之相關資訊，作為執行參考。</w:t>
      </w:r>
    </w:p>
    <w:p>
      <w:pPr>
        <w:kinsoku w:val="0"/>
        <w:overflowPunct w:val="0"/>
        <w:snapToGrid w:val="0"/>
        <w:spacing w:before="120" w:line="500" w:lineRule="exact"/>
        <w:ind w:leftChars="-36" w:left="-86" w:rightChars="-59" w:right="-142" w:firstLineChars="105" w:firstLine="336"/>
        <w:jc w:val="both"/>
        <w:rPr>
          <w:rFonts w:ascii="標楷體" w:eastAsia="標楷體" w:hAnsi="標楷體" w:cs="Arial"/>
          <w:kern w:val="0"/>
          <w:sz w:val="32"/>
          <w:szCs w:val="32"/>
        </w:rPr>
      </w:pPr>
      <w:r>
        <w:rPr>
          <w:rFonts w:ascii="標楷體" w:eastAsia="標楷體" w:hAnsi="標楷體" w:hint="eastAsia"/>
          <w:sz w:val="32"/>
          <w:szCs w:val="32"/>
        </w:rPr>
        <w:t xml:space="preserve">  分署長施淑琴</w:t>
      </w:r>
      <w:r>
        <w:rPr>
          <w:rFonts w:ascii="標楷體" w:eastAsia="標楷體" w:hAnsi="標楷體"/>
          <w:sz w:val="32"/>
          <w:szCs w:val="32"/>
        </w:rPr>
        <w:t>表示：「</w:t>
      </w:r>
      <w:r>
        <w:rPr>
          <w:rFonts w:ascii="標楷體" w:eastAsia="標楷體" w:hAnsi="標楷體" w:hint="eastAsia"/>
          <w:sz w:val="32"/>
          <w:szCs w:val="32"/>
        </w:rPr>
        <w:t>『公義與關懷』是行政執行機關的核心價值，</w:t>
      </w:r>
      <w:r>
        <w:rPr>
          <w:rFonts w:ascii="標楷體" w:eastAsia="標楷體" w:hAnsi="標楷體"/>
          <w:sz w:val="32"/>
          <w:szCs w:val="32"/>
        </w:rPr>
        <w:t>行政執行不僅是法律的執行，更是關懷弱勢族群的機會，讓我們</w:t>
      </w:r>
      <w:r>
        <w:rPr>
          <w:rFonts w:ascii="標楷體" w:eastAsia="標楷體" w:hAnsi="標楷體" w:hint="eastAsia"/>
          <w:sz w:val="32"/>
          <w:szCs w:val="32"/>
        </w:rPr>
        <w:t>用</w:t>
      </w:r>
      <w:r>
        <w:rPr>
          <w:rFonts w:ascii="標楷體" w:eastAsia="標楷體" w:hAnsi="標楷體"/>
          <w:sz w:val="32"/>
          <w:szCs w:val="32"/>
        </w:rPr>
        <w:t>行動傳遞社會的溫暖。」</w:t>
      </w:r>
      <w:r>
        <w:rPr>
          <w:rFonts w:ascii="標楷體" w:eastAsia="標楷體" w:hAnsi="標楷體" w:hint="eastAsia"/>
          <w:sz w:val="32"/>
          <w:szCs w:val="32"/>
        </w:rPr>
        <w:t>行政執行分署雖為執法機關，除依法強制執行，維護國家債權外，對於弱勢民眾的關懷亦從不停歇，包含</w:t>
      </w:r>
      <w:r>
        <w:rPr>
          <w:rFonts w:ascii="標楷體" w:eastAsia="標楷體" w:hAnsi="標楷體"/>
          <w:sz w:val="32"/>
          <w:szCs w:val="32"/>
        </w:rPr>
        <w:t>積極與民間團體跨域合作，結合更多資源與力量，為更多需要幫助的民眾提供支持與關懷，在執行法律責任的同時，也致力於社會責任的實踐。</w:t>
      </w:r>
    </w:p>
    <w:p>
      <w:pPr>
        <w:kinsoku w:val="0"/>
        <w:overflowPunct w:val="0"/>
        <w:snapToGrid w:val="0"/>
        <w:spacing w:before="120"/>
        <w:ind w:rightChars="-59" w:right="-142"/>
        <w:jc w:val="center"/>
        <w:rPr>
          <w:rFonts w:ascii="標楷體" w:eastAsia="標楷體" w:hAnsi="標楷體" w:cs="Arial"/>
          <w:kern w:val="0"/>
          <w:sz w:val="32"/>
          <w:szCs w:val="32"/>
        </w:rPr>
      </w:pPr>
      <w:r>
        <w:rPr>
          <w:rFonts w:ascii="標楷體" w:eastAsia="標楷體" w:hAnsi="標楷體" w:cs="Arial"/>
          <w:noProof/>
          <w:kern w:val="0"/>
          <w:sz w:val="32"/>
          <w:szCs w:val="32"/>
        </w:rPr>
        <w:lastRenderedPageBreak/>
        <w:drawing>
          <wp:inline distT="0" distB="0" distL="0" distR="0">
            <wp:extent cx="5850890" cy="4389124"/>
            <wp:effectExtent l="0" t="0" r="0" b="0"/>
            <wp:docPr id="5" name="圖片 5" descr="C:\Users\zerg60250\Desktop\1130911癌症中風雙重打擊(再修正版本)\花蓮分署分署長施淑琴前往吳姓義務人家中關懷慰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rg60250\Desktop\1130911癌症中風雙重打擊(再修正版本)\花蓮分署分署長施淑琴前往吳姓義務人家中關懷慰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4389124"/>
                    </a:xfrm>
                    <a:prstGeom prst="rect">
                      <a:avLst/>
                    </a:prstGeom>
                    <a:noFill/>
                    <a:ln>
                      <a:noFill/>
                    </a:ln>
                  </pic:spPr>
                </pic:pic>
              </a:graphicData>
            </a:graphic>
          </wp:inline>
        </w:drawing>
      </w:r>
    </w:p>
    <w:p>
      <w:pPr>
        <w:kinsoku w:val="0"/>
        <w:overflowPunct w:val="0"/>
        <w:snapToGrid w:val="0"/>
        <w:spacing w:before="120"/>
        <w:ind w:leftChars="-1" w:left="139" w:hangingChars="44" w:hanging="141"/>
        <w:jc w:val="center"/>
        <w:rPr>
          <w:rFonts w:ascii="標楷體" w:eastAsia="標楷體" w:hAnsi="標楷體" w:cs="Arial"/>
          <w:kern w:val="0"/>
          <w:sz w:val="32"/>
          <w:szCs w:val="36"/>
        </w:rPr>
      </w:pPr>
      <w:r>
        <w:rPr>
          <w:rFonts w:ascii="標楷體" w:eastAsia="標楷體" w:hAnsi="標楷體" w:cs="Arial"/>
          <w:kern w:val="0"/>
          <w:sz w:val="32"/>
          <w:szCs w:val="36"/>
        </w:rPr>
        <w:t>(</w:t>
      </w:r>
      <w:r>
        <w:rPr>
          <w:rFonts w:ascii="標楷體" w:eastAsia="標楷體" w:hAnsi="標楷體" w:cs="Arial" w:hint="eastAsia"/>
          <w:kern w:val="0"/>
          <w:sz w:val="32"/>
          <w:szCs w:val="36"/>
        </w:rPr>
        <w:t>分署長施淑琴前往吳姓義務人家中關懷慰問</w:t>
      </w:r>
      <w:r>
        <w:rPr>
          <w:rFonts w:ascii="標楷體" w:eastAsia="標楷體" w:hAnsi="標楷體" w:cs="Arial"/>
          <w:kern w:val="0"/>
          <w:sz w:val="32"/>
          <w:szCs w:val="36"/>
        </w:rPr>
        <w:t>）</w:t>
      </w:r>
    </w:p>
    <w:p>
      <w:pPr>
        <w:kinsoku w:val="0"/>
        <w:overflowPunct w:val="0"/>
        <w:snapToGrid w:val="0"/>
        <w:spacing w:before="120"/>
        <w:jc w:val="center"/>
        <w:rPr>
          <w:rFonts w:ascii="標楷體" w:eastAsia="標楷體" w:hAnsi="標楷體" w:cs="Arial"/>
          <w:kern w:val="0"/>
          <w:sz w:val="32"/>
          <w:szCs w:val="32"/>
        </w:rPr>
      </w:pPr>
      <w:r>
        <w:rPr>
          <w:rFonts w:ascii="標楷體" w:eastAsia="標楷體" w:hAnsi="標楷體" w:cs="Arial"/>
          <w:noProof/>
          <w:kern w:val="0"/>
          <w:sz w:val="32"/>
          <w:szCs w:val="32"/>
        </w:rPr>
        <w:drawing>
          <wp:inline distT="0" distB="0" distL="0" distR="0">
            <wp:extent cx="5850890" cy="4389124"/>
            <wp:effectExtent l="0" t="0" r="0" b="0"/>
            <wp:docPr id="6" name="圖片 6" descr="C:\Users\zerg60250\Desktop\1130911癌症中風雙重打擊(再修正版本)\花蓮分署分署長施淑琴代表愛心社致贈慰問金及生活物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rg60250\Desktop\1130911癌症中風雙重打擊(再修正版本)\花蓮分署分署長施淑琴代表愛心社致贈慰問金及生活物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4389124"/>
                    </a:xfrm>
                    <a:prstGeom prst="rect">
                      <a:avLst/>
                    </a:prstGeom>
                    <a:noFill/>
                    <a:ln>
                      <a:noFill/>
                    </a:ln>
                  </pic:spPr>
                </pic:pic>
              </a:graphicData>
            </a:graphic>
          </wp:inline>
        </w:drawing>
      </w:r>
    </w:p>
    <w:p>
      <w:pPr>
        <w:kinsoku w:val="0"/>
        <w:overflowPunct w:val="0"/>
        <w:snapToGrid w:val="0"/>
        <w:spacing w:before="120"/>
        <w:ind w:leftChars="-1" w:left="139" w:hangingChars="44" w:hanging="141"/>
        <w:jc w:val="center"/>
        <w:rPr>
          <w:rFonts w:ascii="標楷體" w:eastAsia="標楷體" w:hAnsi="標楷體" w:cs="Arial"/>
          <w:kern w:val="0"/>
          <w:sz w:val="32"/>
          <w:szCs w:val="36"/>
        </w:rPr>
      </w:pPr>
      <w:r>
        <w:rPr>
          <w:rFonts w:ascii="標楷體" w:eastAsia="標楷體" w:hAnsi="標楷體" w:cs="Arial"/>
          <w:kern w:val="0"/>
          <w:sz w:val="32"/>
          <w:szCs w:val="36"/>
        </w:rPr>
        <w:t>(</w:t>
      </w:r>
      <w:r>
        <w:rPr>
          <w:rFonts w:ascii="標楷體" w:eastAsia="標楷體" w:hAnsi="標楷體" w:cs="Arial" w:hint="eastAsia"/>
          <w:kern w:val="0"/>
          <w:sz w:val="32"/>
          <w:szCs w:val="36"/>
        </w:rPr>
        <w:t>分署長施淑琴代表愛心社捐贈物資並以個人名義贈送紅包</w:t>
      </w:r>
      <w:r>
        <w:rPr>
          <w:rFonts w:ascii="標楷體" w:eastAsia="標楷體" w:hAnsi="標楷體" w:cs="Arial"/>
          <w:kern w:val="0"/>
          <w:sz w:val="32"/>
          <w:szCs w:val="36"/>
        </w:rPr>
        <w:t>）</w:t>
      </w:r>
    </w:p>
    <w:p>
      <w:pPr>
        <w:kinsoku w:val="0"/>
        <w:overflowPunct w:val="0"/>
        <w:snapToGrid w:val="0"/>
        <w:spacing w:before="120"/>
        <w:ind w:leftChars="-1" w:left="139" w:hangingChars="44" w:hanging="141"/>
        <w:jc w:val="center"/>
        <w:rPr>
          <w:rFonts w:ascii="標楷體" w:eastAsia="標楷體" w:hAnsi="標楷體" w:cs="Arial"/>
          <w:kern w:val="0"/>
          <w:sz w:val="32"/>
          <w:szCs w:val="36"/>
        </w:rPr>
      </w:pPr>
      <w:r>
        <w:rPr>
          <w:rFonts w:ascii="標楷體" w:eastAsia="標楷體" w:hAnsi="標楷體" w:cs="Arial"/>
          <w:noProof/>
          <w:kern w:val="0"/>
          <w:sz w:val="32"/>
          <w:szCs w:val="36"/>
        </w:rPr>
        <w:lastRenderedPageBreak/>
        <w:drawing>
          <wp:inline distT="0" distB="0" distL="0" distR="0">
            <wp:extent cx="5850890" cy="5686006"/>
            <wp:effectExtent l="0" t="0" r="0" b="0"/>
            <wp:docPr id="3" name="圖片 3" descr="C:\Users\zerg60250\Desktop\1130911癌症中風雙重打擊(再修正版本)\花蓮分署分署長施淑琴給予鄭母擁抱傳遞溫暖與心理支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rg60250\Desktop\1130911癌症中風雙重打擊(再修正版本)\花蓮分署分署長施淑琴給予鄭母擁抱傳遞溫暖與心理支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5686006"/>
                    </a:xfrm>
                    <a:prstGeom prst="rect">
                      <a:avLst/>
                    </a:prstGeom>
                    <a:noFill/>
                    <a:ln>
                      <a:noFill/>
                    </a:ln>
                  </pic:spPr>
                </pic:pic>
              </a:graphicData>
            </a:graphic>
          </wp:inline>
        </w:drawing>
      </w:r>
    </w:p>
    <w:p>
      <w:pPr>
        <w:kinsoku w:val="0"/>
        <w:overflowPunct w:val="0"/>
        <w:snapToGrid w:val="0"/>
        <w:spacing w:before="120"/>
        <w:ind w:leftChars="-1" w:left="139" w:hangingChars="44" w:hanging="141"/>
        <w:jc w:val="center"/>
        <w:rPr>
          <w:rFonts w:ascii="標楷體" w:eastAsia="標楷體" w:hAnsi="標楷體" w:cs="Arial"/>
          <w:kern w:val="0"/>
          <w:sz w:val="32"/>
          <w:szCs w:val="36"/>
        </w:rPr>
      </w:pPr>
      <w:r>
        <w:rPr>
          <w:rFonts w:ascii="標楷體" w:eastAsia="標楷體" w:hAnsi="標楷體" w:cs="Arial"/>
          <w:kern w:val="0"/>
          <w:sz w:val="32"/>
          <w:szCs w:val="36"/>
        </w:rPr>
        <w:t>(</w:t>
      </w:r>
      <w:r>
        <w:rPr>
          <w:rFonts w:ascii="標楷體" w:eastAsia="標楷體" w:hAnsi="標楷體" w:cs="Arial" w:hint="eastAsia"/>
          <w:kern w:val="0"/>
          <w:sz w:val="32"/>
          <w:szCs w:val="36"/>
        </w:rPr>
        <w:t>分署長施淑琴給予鄭母溫暖擁抱，傳遞關懷與心理支持</w:t>
      </w:r>
      <w:r>
        <w:rPr>
          <w:rFonts w:ascii="標楷體" w:eastAsia="標楷體" w:hAnsi="標楷體" w:cs="Arial"/>
          <w:kern w:val="0"/>
          <w:sz w:val="32"/>
          <w:szCs w:val="36"/>
        </w:rPr>
        <w:t>）</w:t>
      </w:r>
      <w:bookmarkStart w:id="0" w:name="_GoBack"/>
      <w:bookmarkEnd w:id="0"/>
    </w:p>
    <w:sectPr>
      <w:pgSz w:w="11906" w:h="16838"/>
      <w:pgMar w:top="851" w:right="1274" w:bottom="709"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隸書體W7">
    <w:altName w:val="Microsoft JhengHei UI Light"/>
    <w:charset w:val="88"/>
    <w:family w:val="script"/>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DD4B78B9-37A6-614B-B6E9-2918FB719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pPr>
      <w:keepNext/>
      <w:spacing w:before="180" w:after="180" w:line="720" w:lineRule="auto"/>
      <w:outlineLvl w:val="0"/>
    </w:pPr>
    <w:rPr>
      <w:rFonts w:ascii="Calibri Light" w:hAnsi="Calibri Light"/>
      <w:b/>
      <w:bCs/>
      <w:kern w:val="52"/>
      <w:sz w:val="52"/>
      <w:szCs w:val="52"/>
    </w:rPr>
  </w:style>
  <w:style w:type="paragraph" w:styleId="3">
    <w:name w:val="heading 3"/>
    <w:basedOn w:val="a"/>
    <w:link w:val="30"/>
    <w:uiPriority w:val="9"/>
    <w:qFormat/>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hAnsi="Arial"/>
      <w:sz w:val="18"/>
      <w:szCs w:val="18"/>
    </w:r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annotation reference"/>
    <w:semiHidden/>
    <w:rPr>
      <w:sz w:val="18"/>
      <w:szCs w:val="18"/>
    </w:rPr>
  </w:style>
  <w:style w:type="paragraph" w:styleId="a7">
    <w:name w:val="annotation text"/>
    <w:basedOn w:val="a"/>
    <w:semiHidden/>
  </w:style>
  <w:style w:type="paragraph" w:styleId="a8">
    <w:name w:val="annotation subject"/>
    <w:basedOn w:val="a7"/>
    <w:next w:val="a7"/>
    <w:semiHidden/>
    <w:rPr>
      <w:b/>
      <w:bCs/>
    </w:rPr>
  </w:style>
  <w:style w:type="character" w:customStyle="1" w:styleId="30">
    <w:name w:val="標題 3 字元"/>
    <w:link w:val="3"/>
    <w:uiPriority w:val="9"/>
    <w:rPr>
      <w:rFonts w:ascii="新細明體" w:hAnsi="新細明體" w:cs="新細明體"/>
      <w:b/>
      <w:bCs/>
      <w:sz w:val="27"/>
      <w:szCs w:val="27"/>
    </w:rPr>
  </w:style>
  <w:style w:type="character" w:styleId="a9">
    <w:name w:val="Hyperlink"/>
    <w:uiPriority w:val="99"/>
    <w:unhideWhenUsed/>
    <w:rPr>
      <w:color w:val="0000FF"/>
      <w:u w:val="single"/>
    </w:rPr>
  </w:style>
  <w:style w:type="table" w:styleId="aa">
    <w:name w:val="Table Grid"/>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Intense Emphasis"/>
    <w:uiPriority w:val="21"/>
    <w:qFormat/>
    <w:rPr>
      <w:i/>
      <w:iCs/>
      <w:color w:val="5B9BD5"/>
    </w:rPr>
  </w:style>
  <w:style w:type="character" w:customStyle="1" w:styleId="10">
    <w:name w:val="標題 1 字元"/>
    <w:link w:val="1"/>
    <w:rPr>
      <w:rFonts w:ascii="Calibri Light" w:eastAsia="新細明體" w:hAnsi="Calibri Light" w:cs="Times New Roman"/>
      <w:b/>
      <w:bCs/>
      <w:kern w:val="52"/>
      <w:sz w:val="52"/>
      <w:szCs w:val="52"/>
    </w:rPr>
  </w:style>
  <w:style w:type="character" w:styleId="ac">
    <w:name w:val="Emphasis"/>
    <w:uiPriority w:val="20"/>
    <w:qFormat/>
    <w:rPr>
      <w:i/>
      <w:iCs/>
    </w:rPr>
  </w:style>
  <w:style w:type="paragraph" w:styleId="ad">
    <w:name w:val="Plain Text"/>
    <w:basedOn w:val="a"/>
    <w:link w:val="ae"/>
    <w:uiPriority w:val="99"/>
    <w:unhideWhenUsed/>
    <w:rPr>
      <w:rFonts w:ascii="Calibri" w:hAnsi="Courier New" w:cs="Courier New"/>
      <w:szCs w:val="22"/>
    </w:rPr>
  </w:style>
  <w:style w:type="character" w:customStyle="1" w:styleId="ae">
    <w:name w:val="純文字 字元"/>
    <w:basedOn w:val="a0"/>
    <w:link w:val="ad"/>
    <w:uiPriority w:val="99"/>
    <w:rPr>
      <w:rFonts w:ascii="Calibri" w:hAnsi="Courier New" w:cs="Courier New"/>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8236">
      <w:bodyDiv w:val="1"/>
      <w:marLeft w:val="0"/>
      <w:marRight w:val="0"/>
      <w:marTop w:val="0"/>
      <w:marBottom w:val="0"/>
      <w:divBdr>
        <w:top w:val="none" w:sz="0" w:space="0" w:color="auto"/>
        <w:left w:val="none" w:sz="0" w:space="0" w:color="auto"/>
        <w:bottom w:val="none" w:sz="0" w:space="0" w:color="auto"/>
        <w:right w:val="none" w:sz="0" w:space="0" w:color="auto"/>
      </w:divBdr>
    </w:div>
    <w:div w:id="528035052">
      <w:bodyDiv w:val="1"/>
      <w:marLeft w:val="0"/>
      <w:marRight w:val="0"/>
      <w:marTop w:val="0"/>
      <w:marBottom w:val="0"/>
      <w:divBdr>
        <w:top w:val="none" w:sz="0" w:space="0" w:color="auto"/>
        <w:left w:val="none" w:sz="0" w:space="0" w:color="auto"/>
        <w:bottom w:val="none" w:sz="0" w:space="0" w:color="auto"/>
        <w:right w:val="none" w:sz="0" w:space="0" w:color="auto"/>
      </w:divBdr>
    </w:div>
    <w:div w:id="607742392">
      <w:bodyDiv w:val="1"/>
      <w:marLeft w:val="0"/>
      <w:marRight w:val="0"/>
      <w:marTop w:val="0"/>
      <w:marBottom w:val="0"/>
      <w:divBdr>
        <w:top w:val="none" w:sz="0" w:space="0" w:color="auto"/>
        <w:left w:val="none" w:sz="0" w:space="0" w:color="auto"/>
        <w:bottom w:val="none" w:sz="0" w:space="0" w:color="auto"/>
        <w:right w:val="none" w:sz="0" w:space="0" w:color="auto"/>
      </w:divBdr>
    </w:div>
    <w:div w:id="619067341">
      <w:bodyDiv w:val="1"/>
      <w:marLeft w:val="0"/>
      <w:marRight w:val="0"/>
      <w:marTop w:val="0"/>
      <w:marBottom w:val="0"/>
      <w:divBdr>
        <w:top w:val="none" w:sz="0" w:space="0" w:color="auto"/>
        <w:left w:val="none" w:sz="0" w:space="0" w:color="auto"/>
        <w:bottom w:val="none" w:sz="0" w:space="0" w:color="auto"/>
        <w:right w:val="none" w:sz="0" w:space="0" w:color="auto"/>
      </w:divBdr>
    </w:div>
    <w:div w:id="860972995">
      <w:bodyDiv w:val="1"/>
      <w:marLeft w:val="0"/>
      <w:marRight w:val="0"/>
      <w:marTop w:val="0"/>
      <w:marBottom w:val="0"/>
      <w:divBdr>
        <w:top w:val="none" w:sz="0" w:space="0" w:color="auto"/>
        <w:left w:val="none" w:sz="0" w:space="0" w:color="auto"/>
        <w:bottom w:val="none" w:sz="0" w:space="0" w:color="auto"/>
        <w:right w:val="none" w:sz="0" w:space="0" w:color="auto"/>
      </w:divBdr>
    </w:div>
    <w:div w:id="872307236">
      <w:bodyDiv w:val="1"/>
      <w:marLeft w:val="0"/>
      <w:marRight w:val="0"/>
      <w:marTop w:val="0"/>
      <w:marBottom w:val="0"/>
      <w:divBdr>
        <w:top w:val="none" w:sz="0" w:space="0" w:color="auto"/>
        <w:left w:val="none" w:sz="0" w:space="0" w:color="auto"/>
        <w:bottom w:val="none" w:sz="0" w:space="0" w:color="auto"/>
        <w:right w:val="none" w:sz="0" w:space="0" w:color="auto"/>
      </w:divBdr>
    </w:div>
    <w:div w:id="1086921480">
      <w:bodyDiv w:val="1"/>
      <w:marLeft w:val="0"/>
      <w:marRight w:val="0"/>
      <w:marTop w:val="0"/>
      <w:marBottom w:val="0"/>
      <w:divBdr>
        <w:top w:val="none" w:sz="0" w:space="0" w:color="auto"/>
        <w:left w:val="none" w:sz="0" w:space="0" w:color="auto"/>
        <w:bottom w:val="none" w:sz="0" w:space="0" w:color="auto"/>
        <w:right w:val="none" w:sz="0" w:space="0" w:color="auto"/>
      </w:divBdr>
    </w:div>
    <w:div w:id="1107846221">
      <w:bodyDiv w:val="1"/>
      <w:marLeft w:val="0"/>
      <w:marRight w:val="0"/>
      <w:marTop w:val="0"/>
      <w:marBottom w:val="0"/>
      <w:divBdr>
        <w:top w:val="none" w:sz="0" w:space="0" w:color="auto"/>
        <w:left w:val="none" w:sz="0" w:space="0" w:color="auto"/>
        <w:bottom w:val="none" w:sz="0" w:space="0" w:color="auto"/>
        <w:right w:val="none" w:sz="0" w:space="0" w:color="auto"/>
      </w:divBdr>
    </w:div>
    <w:div w:id="1284000851">
      <w:bodyDiv w:val="1"/>
      <w:marLeft w:val="0"/>
      <w:marRight w:val="0"/>
      <w:marTop w:val="0"/>
      <w:marBottom w:val="0"/>
      <w:divBdr>
        <w:top w:val="none" w:sz="0" w:space="0" w:color="auto"/>
        <w:left w:val="none" w:sz="0" w:space="0" w:color="auto"/>
        <w:bottom w:val="none" w:sz="0" w:space="0" w:color="auto"/>
        <w:right w:val="none" w:sz="0" w:space="0" w:color="auto"/>
      </w:divBdr>
    </w:div>
    <w:div w:id="1316687296">
      <w:bodyDiv w:val="1"/>
      <w:marLeft w:val="0"/>
      <w:marRight w:val="0"/>
      <w:marTop w:val="0"/>
      <w:marBottom w:val="0"/>
      <w:divBdr>
        <w:top w:val="none" w:sz="0" w:space="0" w:color="auto"/>
        <w:left w:val="none" w:sz="0" w:space="0" w:color="auto"/>
        <w:bottom w:val="none" w:sz="0" w:space="0" w:color="auto"/>
        <w:right w:val="none" w:sz="0" w:space="0" w:color="auto"/>
      </w:divBdr>
    </w:div>
    <w:div w:id="1499031826">
      <w:bodyDiv w:val="1"/>
      <w:marLeft w:val="0"/>
      <w:marRight w:val="0"/>
      <w:marTop w:val="0"/>
      <w:marBottom w:val="0"/>
      <w:divBdr>
        <w:top w:val="none" w:sz="0" w:space="0" w:color="auto"/>
        <w:left w:val="none" w:sz="0" w:space="0" w:color="auto"/>
        <w:bottom w:val="none" w:sz="0" w:space="0" w:color="auto"/>
        <w:right w:val="none" w:sz="0" w:space="0" w:color="auto"/>
      </w:divBdr>
    </w:div>
    <w:div w:id="1519001914">
      <w:bodyDiv w:val="1"/>
      <w:marLeft w:val="0"/>
      <w:marRight w:val="0"/>
      <w:marTop w:val="0"/>
      <w:marBottom w:val="0"/>
      <w:divBdr>
        <w:top w:val="none" w:sz="0" w:space="0" w:color="auto"/>
        <w:left w:val="none" w:sz="0" w:space="0" w:color="auto"/>
        <w:bottom w:val="none" w:sz="0" w:space="0" w:color="auto"/>
        <w:right w:val="none" w:sz="0" w:space="0" w:color="auto"/>
      </w:divBdr>
    </w:div>
    <w:div w:id="1803235028">
      <w:bodyDiv w:val="1"/>
      <w:marLeft w:val="0"/>
      <w:marRight w:val="0"/>
      <w:marTop w:val="0"/>
      <w:marBottom w:val="0"/>
      <w:divBdr>
        <w:top w:val="none" w:sz="0" w:space="0" w:color="auto"/>
        <w:left w:val="none" w:sz="0" w:space="0" w:color="auto"/>
        <w:bottom w:val="none" w:sz="0" w:space="0" w:color="auto"/>
        <w:right w:val="none" w:sz="0" w:space="0" w:color="auto"/>
      </w:divBdr>
      <w:divsChild>
        <w:div w:id="629750264">
          <w:marLeft w:val="0"/>
          <w:marRight w:val="0"/>
          <w:marTop w:val="0"/>
          <w:marBottom w:val="0"/>
          <w:divBdr>
            <w:top w:val="none" w:sz="0" w:space="0" w:color="auto"/>
            <w:left w:val="none" w:sz="0" w:space="0" w:color="auto"/>
            <w:bottom w:val="none" w:sz="0" w:space="0" w:color="auto"/>
            <w:right w:val="none" w:sz="0" w:space="0" w:color="auto"/>
          </w:divBdr>
          <w:divsChild>
            <w:div w:id="667291116">
              <w:marLeft w:val="0"/>
              <w:marRight w:val="0"/>
              <w:marTop w:val="0"/>
              <w:marBottom w:val="0"/>
              <w:divBdr>
                <w:top w:val="none" w:sz="0" w:space="0" w:color="auto"/>
                <w:left w:val="none" w:sz="0" w:space="0" w:color="auto"/>
                <w:bottom w:val="none" w:sz="0" w:space="0" w:color="auto"/>
                <w:right w:val="none" w:sz="0" w:space="0" w:color="auto"/>
              </w:divBdr>
              <w:divsChild>
                <w:div w:id="2132825175">
                  <w:marLeft w:val="0"/>
                  <w:marRight w:val="3108"/>
                  <w:marTop w:val="0"/>
                  <w:marBottom w:val="0"/>
                  <w:divBdr>
                    <w:top w:val="none" w:sz="0" w:space="0" w:color="auto"/>
                    <w:left w:val="none" w:sz="0" w:space="0" w:color="auto"/>
                    <w:bottom w:val="none" w:sz="0" w:space="0" w:color="auto"/>
                    <w:right w:val="none" w:sz="0" w:space="0" w:color="auto"/>
                  </w:divBdr>
                  <w:divsChild>
                    <w:div w:id="1205483624">
                      <w:marLeft w:val="0"/>
                      <w:marRight w:val="0"/>
                      <w:marTop w:val="0"/>
                      <w:marBottom w:val="0"/>
                      <w:divBdr>
                        <w:top w:val="none" w:sz="0" w:space="0" w:color="auto"/>
                        <w:left w:val="none" w:sz="0" w:space="0" w:color="auto"/>
                        <w:bottom w:val="none" w:sz="0" w:space="0" w:color="auto"/>
                        <w:right w:val="none" w:sz="0" w:space="0" w:color="auto"/>
                      </w:divBdr>
                      <w:divsChild>
                        <w:div w:id="2126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844793">
      <w:bodyDiv w:val="1"/>
      <w:marLeft w:val="0"/>
      <w:marRight w:val="0"/>
      <w:marTop w:val="0"/>
      <w:marBottom w:val="0"/>
      <w:divBdr>
        <w:top w:val="none" w:sz="0" w:space="0" w:color="auto"/>
        <w:left w:val="none" w:sz="0" w:space="0" w:color="auto"/>
        <w:bottom w:val="none" w:sz="0" w:space="0" w:color="auto"/>
        <w:right w:val="none" w:sz="0" w:space="0" w:color="auto"/>
      </w:divBdr>
      <w:divsChild>
        <w:div w:id="1037705868">
          <w:marLeft w:val="0"/>
          <w:marRight w:val="0"/>
          <w:marTop w:val="0"/>
          <w:marBottom w:val="0"/>
          <w:divBdr>
            <w:top w:val="none" w:sz="0" w:space="0" w:color="auto"/>
            <w:left w:val="none" w:sz="0" w:space="0" w:color="auto"/>
            <w:bottom w:val="none" w:sz="0" w:space="0" w:color="auto"/>
            <w:right w:val="none" w:sz="0" w:space="0" w:color="auto"/>
          </w:divBdr>
        </w:div>
      </w:divsChild>
    </w:div>
    <w:div w:id="2039157460">
      <w:bodyDiv w:val="1"/>
      <w:marLeft w:val="0"/>
      <w:marRight w:val="0"/>
      <w:marTop w:val="0"/>
      <w:marBottom w:val="0"/>
      <w:divBdr>
        <w:top w:val="none" w:sz="0" w:space="0" w:color="auto"/>
        <w:left w:val="none" w:sz="0" w:space="0" w:color="auto"/>
        <w:bottom w:val="none" w:sz="0" w:space="0" w:color="auto"/>
        <w:right w:val="none" w:sz="0" w:space="0" w:color="auto"/>
      </w:divBdr>
    </w:div>
    <w:div w:id="21298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846F6-D6D5-4AA1-9C98-CA745AD3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215</Words>
  <Characters>1227</Characters>
  <Application>Microsoft Office Word</Application>
  <DocSecurity>0</DocSecurity>
  <Lines>10</Lines>
  <Paragraphs>2</Paragraphs>
  <ScaleCrop>false</ScaleCrop>
  <Company>pop</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cat125</dc:creator>
  <cp:keywords/>
  <cp:lastModifiedBy>資訊助理2</cp:lastModifiedBy>
  <cp:revision>6</cp:revision>
  <cp:lastPrinted>2024-09-11T08:03:00Z</cp:lastPrinted>
  <dcterms:created xsi:type="dcterms:W3CDTF">2024-09-11T07:45:00Z</dcterms:created>
  <dcterms:modified xsi:type="dcterms:W3CDTF">2024-09-11T08:06:00Z</dcterms:modified>
</cp:coreProperties>
</file>