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6536"/>
      </w:tblGrid>
      <w:tr w:rsidR="00D4738E" w14:paraId="243E3CC8" w14:textId="77777777" w:rsidTr="006F62BA">
        <w:trPr>
          <w:trHeight w:val="1976"/>
        </w:trPr>
        <w:tc>
          <w:tcPr>
            <w:tcW w:w="2081" w:type="dxa"/>
            <w:vAlign w:val="center"/>
          </w:tcPr>
          <w:p w14:paraId="1D950AF8" w14:textId="77777777" w:rsidR="00D4738E" w:rsidRDefault="00D4738E" w:rsidP="006F62BA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A71A41">
              <w:rPr>
                <w:rFonts w:ascii="華康隸書體W7" w:eastAsia="華康隸書體W7"/>
                <w:b/>
                <w:noProof/>
                <w:sz w:val="32"/>
                <w:szCs w:val="32"/>
              </w:rPr>
              <w:drawing>
                <wp:inline distT="0" distB="0" distL="0" distR="0" wp14:anchorId="28381FCE" wp14:editId="0C28E37A">
                  <wp:extent cx="1432560" cy="1165860"/>
                  <wp:effectExtent l="0" t="0" r="0" b="0"/>
                  <wp:docPr id="8" name="圖片 8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79D283D6" w14:textId="77777777" w:rsidR="00D4738E" w:rsidRPr="007E73BB" w:rsidRDefault="00D4738E" w:rsidP="006F62BA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1C18AE58" w14:textId="172E5D59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F53453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280AE5" w:rsidRPr="00280A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19</w:t>
            </w:r>
            <w:r w:rsidR="00354B59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79E51459" w14:textId="77777777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644A84E1" w14:textId="56A97B00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7E73B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人：行政執行官</w:t>
            </w:r>
            <w:r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19D890F8" w14:textId="77777777" w:rsidR="00D4738E" w:rsidRDefault="00D4738E" w:rsidP="006F62BA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02AE9176" w14:textId="77777777" w:rsidR="00D4738E" w:rsidRDefault="00D4738E" w:rsidP="00D4738E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B774B" wp14:editId="280C4606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0" t="19050" r="19050" b="361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2DF18"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w0MQIAADQ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" strokeweight="2.25pt"/>
            </w:pict>
          </mc:Fallback>
        </mc:AlternateContent>
      </w:r>
    </w:p>
    <w:p w14:paraId="08C7FEC9" w14:textId="75B72A29" w:rsidR="00F53453" w:rsidRDefault="00280AE5" w:rsidP="00280AE5">
      <w:pPr>
        <w:spacing w:afterLines="50" w:after="180" w:line="460" w:lineRule="exact"/>
        <w:ind w:firstLineChars="39" w:firstLine="1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惡意設置</w:t>
      </w:r>
      <w:r w:rsidR="00F53453">
        <w:rPr>
          <w:rFonts w:ascii="標楷體" w:eastAsia="標楷體" w:hAnsi="標楷體" w:hint="eastAsia"/>
          <w:b/>
          <w:sz w:val="36"/>
          <w:szCs w:val="36"/>
        </w:rPr>
        <w:t>圍籬</w:t>
      </w:r>
      <w:r w:rsidR="002D0222">
        <w:rPr>
          <w:rFonts w:ascii="標楷體" w:eastAsia="標楷體" w:hAnsi="標楷體" w:hint="eastAsia"/>
          <w:b/>
          <w:sz w:val="36"/>
          <w:szCs w:val="36"/>
        </w:rPr>
        <w:t>阻民通行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土地遭查封</w:t>
      </w:r>
    </w:p>
    <w:p w14:paraId="46F46C4F" w14:textId="0E79F77E" w:rsidR="000E1C6D" w:rsidRPr="00555EC3" w:rsidRDefault="000E1C6D" w:rsidP="008E042D">
      <w:pPr>
        <w:widowControl/>
        <w:spacing w:before="240" w:after="104" w:line="480" w:lineRule="exact"/>
        <w:ind w:firstLineChars="196" w:firstLine="627"/>
        <w:jc w:val="both"/>
        <w:rPr>
          <w:rFonts w:ascii="標楷體" w:eastAsia="標楷體" w:hAnsi="標楷體" w:cs="Arial"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黃姓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男子</w:t>
      </w:r>
      <w:r w:rsidR="00E636BA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於113年7月間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透過法院拍賣取得花蓮縣吉安鄉福興一街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6筆道路用地後，竟擅自私設圍籬，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造成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6戶民宅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居民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無法正常進出家門，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日常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生活受到影響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，引發</w:t>
      </w:r>
      <w:r w:rsidR="008E042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民眾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陳情與媒體關注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。花蓮縣吉安鄉公所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依都市計畫法</w:t>
      </w:r>
      <w:r w:rsidR="008E042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第79條規定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對其裁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處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罰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鍰，累計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新臺幣36萬元。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黃男逾期拒不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繳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納，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經該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公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所移送強制執行。花蓮分署受理後，除扣押其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存款</w:t>
      </w:r>
      <w:r w:rsidR="002D0222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並查封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其名下土地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。如黃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男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仍拒不繳納，未來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將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拍賣</w:t>
      </w:r>
      <w:r w:rsidR="002D0222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其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土地</w:t>
      </w:r>
      <w:r w:rsidR="002D0222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8E042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展現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執行公權力</w:t>
      </w:r>
      <w:r w:rsidR="009C29CB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、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維護公義之</w:t>
      </w:r>
      <w:r w:rsidR="008E042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決心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。</w:t>
      </w:r>
    </w:p>
    <w:p w14:paraId="2EE14F98" w14:textId="2B5972DE" w:rsidR="000F546F" w:rsidRDefault="000E1C6D" w:rsidP="00E636BA">
      <w:pPr>
        <w:widowControl/>
        <w:spacing w:before="240" w:after="104" w:line="480" w:lineRule="exact"/>
        <w:ind w:firstLineChars="214" w:firstLine="685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花蓮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分署</w:t>
      </w:r>
      <w:r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表示，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黃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男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法拍取得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之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6筆</w:t>
      </w:r>
      <w:r w:rsidR="004B72E9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道路用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地，恰好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就位在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6戶民宅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正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門口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，必須讓住戶通行不能圍堵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。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其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惡意</w:t>
      </w:r>
      <w:r w:rsidR="00A7018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私設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圍籬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之行為，</w:t>
      </w:r>
      <w:r w:rsidR="00347041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違反都市計畫法</w:t>
      </w:r>
      <w:r w:rsidR="00E636BA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土地使用分區管制規定</w:t>
      </w:r>
      <w:r w:rsidR="004B72E9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吉安鄉公所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除</w:t>
      </w:r>
      <w:r w:rsidR="00A7018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命其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拆除</w:t>
      </w:r>
      <w:r w:rsidR="004B72E9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回復原狀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，並</w:t>
      </w:r>
      <w:r w:rsidR="00A7018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依法</w:t>
      </w:r>
      <w:r w:rsidR="000F546F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裁</w:t>
      </w:r>
      <w:r w:rsidR="00D34D9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處罰鍰</w:t>
      </w:r>
      <w:r w:rsidR="00A7018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。</w:t>
      </w:r>
      <w:r w:rsidR="0049548E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因</w:t>
      </w:r>
      <w:r w:rsidR="00D34D9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黃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男拒不處理</w:t>
      </w:r>
      <w:r w:rsidR="0049548E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吉安鄉公所日前進行</w:t>
      </w:r>
      <w:r w:rsidR="00D34D9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強制拆除</w:t>
      </w:r>
      <w:r w:rsidR="00280AE5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圍籬</w:t>
      </w:r>
      <w:r w:rsidR="00D34D9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，罰鍰部分並移送強制執行。</w:t>
      </w:r>
      <w:r w:rsidR="00A7018D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花蓮分署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受理後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E636BA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迅即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展開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強制執行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，除成功扣押黃男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部分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存款外，並查封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該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6筆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道路用地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及臺東縣成功鎮3筆土地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如黃男仍拒不履行義務，將依法拍賣，以實現國家公法債權，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維護居民</w:t>
      </w:r>
      <w:r w:rsidR="00280AE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通行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權益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。</w:t>
      </w:r>
    </w:p>
    <w:p w14:paraId="577C020D" w14:textId="3B2EA9A0" w:rsidR="00A628E9" w:rsidRDefault="000E1C6D" w:rsidP="000E41B3">
      <w:pPr>
        <w:widowControl/>
        <w:spacing w:before="240" w:after="104" w:line="480" w:lineRule="exact"/>
        <w:ind w:firstLineChars="214" w:firstLine="685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花蓮分署強調，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為落實行政院「</w:t>
      </w:r>
      <w:r w:rsidR="002D022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五打七安</w:t>
      </w:r>
      <w:r w:rsidR="00D34D9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」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政策</w:t>
      </w:r>
      <w:r w:rsidR="004B72E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，針對違反都市計畫法，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未</w:t>
      </w:r>
      <w:r w:rsidR="004B72E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依規定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用途</w:t>
      </w:r>
      <w:r w:rsidR="004B72E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使用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、管理</w:t>
      </w:r>
      <w:r w:rsidR="004B72E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都市計畫土地</w:t>
      </w:r>
      <w:r w:rsidR="00E204C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遭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裁</w:t>
      </w:r>
      <w:r w:rsidR="00DA40F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處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罰</w:t>
      </w:r>
      <w:r w:rsidR="00DA40F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鍰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者</w:t>
      </w:r>
      <w:r w:rsidR="004B72E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，將強力執法，以</w:t>
      </w:r>
      <w:r w:rsidR="000E41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捍衛民眾居住正義與道路安全，守護公義安定社會。</w:t>
      </w:r>
    </w:p>
    <w:p w14:paraId="4C5D4AED" w14:textId="2018FAB2" w:rsidR="00172150" w:rsidRDefault="00172150" w:rsidP="00172150">
      <w:pPr>
        <w:widowControl/>
        <w:spacing w:before="240" w:after="104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</w:p>
    <w:p w14:paraId="76D4E100" w14:textId="6F676C97" w:rsidR="00280AE5" w:rsidRDefault="00280AE5" w:rsidP="00172150">
      <w:pPr>
        <w:widowControl/>
        <w:spacing w:before="240" w:after="104"/>
        <w:jc w:val="both"/>
        <w:rPr>
          <w:rFonts w:ascii="標楷體" w:eastAsia="標楷體" w:hAnsi="標楷體" w:cs="Arial"/>
          <w:bCs/>
          <w:noProof/>
          <w:color w:val="000000"/>
          <w:kern w:val="0"/>
          <w:sz w:val="32"/>
          <w:szCs w:val="32"/>
        </w:rPr>
      </w:pPr>
    </w:p>
    <w:p w14:paraId="14E6967E" w14:textId="3C53CEEB" w:rsidR="00280AE5" w:rsidRDefault="00280AE5" w:rsidP="00172150">
      <w:pPr>
        <w:widowControl/>
        <w:spacing w:before="240" w:after="104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280AE5">
        <w:rPr>
          <w:rFonts w:ascii="標楷體" w:eastAsia="標楷體" w:hAnsi="標楷體" w:cs="Arial"/>
          <w:bCs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 wp14:anchorId="042842B7" wp14:editId="560A072D">
            <wp:extent cx="5199888" cy="3701535"/>
            <wp:effectExtent l="0" t="0" r="1270" b="0"/>
            <wp:docPr id="1" name="圖片 1" descr="D:\共享區行政業務(★★★★★)\綜合行政\新聞處理(★)\擅設圍籬阻民通行\吉安鄉公所派員拆除圍籬(照片取自吉安鄉公所官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共享區行政業務(★★★★★)\綜合行政\新聞處理(★)\擅設圍籬阻民通行\吉安鄉公所派員拆除圍籬(照片取自吉安鄉公所官網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25" cy="37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409F" w14:textId="24398021" w:rsidR="008A05F3" w:rsidRPr="00DA40F6" w:rsidRDefault="00280AE5" w:rsidP="00C22CB7">
      <w:pPr>
        <w:widowControl/>
        <w:spacing w:before="240" w:after="104" w:line="360" w:lineRule="exact"/>
        <w:jc w:val="both"/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(吉安鄉公所派員強制拆除圍籬-圖片取自吉安鄉公所官網)</w:t>
      </w:r>
      <w:bookmarkStart w:id="0" w:name="_GoBack"/>
      <w:bookmarkEnd w:id="0"/>
    </w:p>
    <w:sectPr w:rsidR="008A05F3" w:rsidRPr="00DA40F6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BD89" w14:textId="77777777" w:rsidR="00362325" w:rsidRDefault="00362325" w:rsidP="00BA6429">
      <w:r>
        <w:separator/>
      </w:r>
    </w:p>
  </w:endnote>
  <w:endnote w:type="continuationSeparator" w:id="0">
    <w:p w14:paraId="2E937A47" w14:textId="77777777" w:rsidR="00362325" w:rsidRDefault="00362325" w:rsidP="00B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087F" w14:textId="77777777" w:rsidR="00362325" w:rsidRDefault="00362325" w:rsidP="00BA6429">
      <w:r>
        <w:separator/>
      </w:r>
    </w:p>
  </w:footnote>
  <w:footnote w:type="continuationSeparator" w:id="0">
    <w:p w14:paraId="3BBB8ED8" w14:textId="77777777" w:rsidR="00362325" w:rsidRDefault="00362325" w:rsidP="00B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3"/>
    <w:rsid w:val="00004A49"/>
    <w:rsid w:val="0002760C"/>
    <w:rsid w:val="00055099"/>
    <w:rsid w:val="00063134"/>
    <w:rsid w:val="0006723F"/>
    <w:rsid w:val="00071020"/>
    <w:rsid w:val="0009276E"/>
    <w:rsid w:val="000A60D6"/>
    <w:rsid w:val="000B4CEE"/>
    <w:rsid w:val="000E1C6D"/>
    <w:rsid w:val="000E41B3"/>
    <w:rsid w:val="000F546F"/>
    <w:rsid w:val="00137598"/>
    <w:rsid w:val="00150AC8"/>
    <w:rsid w:val="00162C48"/>
    <w:rsid w:val="00172150"/>
    <w:rsid w:val="001759EA"/>
    <w:rsid w:val="001A3144"/>
    <w:rsid w:val="001D796A"/>
    <w:rsid w:val="001E47FE"/>
    <w:rsid w:val="00203550"/>
    <w:rsid w:val="00205830"/>
    <w:rsid w:val="00210BA6"/>
    <w:rsid w:val="002152E4"/>
    <w:rsid w:val="00216773"/>
    <w:rsid w:val="002174AE"/>
    <w:rsid w:val="00224AC7"/>
    <w:rsid w:val="0027138D"/>
    <w:rsid w:val="00275EFD"/>
    <w:rsid w:val="00280AE5"/>
    <w:rsid w:val="002D0222"/>
    <w:rsid w:val="002F0F15"/>
    <w:rsid w:val="002F323E"/>
    <w:rsid w:val="0030231E"/>
    <w:rsid w:val="00313C04"/>
    <w:rsid w:val="00321B85"/>
    <w:rsid w:val="00323C71"/>
    <w:rsid w:val="0032502D"/>
    <w:rsid w:val="00347041"/>
    <w:rsid w:val="003472F5"/>
    <w:rsid w:val="00354B59"/>
    <w:rsid w:val="00362325"/>
    <w:rsid w:val="00372589"/>
    <w:rsid w:val="003A38F9"/>
    <w:rsid w:val="003A7B7D"/>
    <w:rsid w:val="003C2C4F"/>
    <w:rsid w:val="003C45AA"/>
    <w:rsid w:val="003C45B8"/>
    <w:rsid w:val="003C6545"/>
    <w:rsid w:val="003E0188"/>
    <w:rsid w:val="003E5800"/>
    <w:rsid w:val="003F46A0"/>
    <w:rsid w:val="00401EAE"/>
    <w:rsid w:val="004216C0"/>
    <w:rsid w:val="00431FE4"/>
    <w:rsid w:val="00441A0B"/>
    <w:rsid w:val="0044555A"/>
    <w:rsid w:val="004657C9"/>
    <w:rsid w:val="00471080"/>
    <w:rsid w:val="00483055"/>
    <w:rsid w:val="0049548E"/>
    <w:rsid w:val="004A11DC"/>
    <w:rsid w:val="004A1654"/>
    <w:rsid w:val="004A5424"/>
    <w:rsid w:val="004B72E9"/>
    <w:rsid w:val="004C5C1E"/>
    <w:rsid w:val="004E0434"/>
    <w:rsid w:val="004F287F"/>
    <w:rsid w:val="00501AAA"/>
    <w:rsid w:val="00517642"/>
    <w:rsid w:val="00530B58"/>
    <w:rsid w:val="005412D0"/>
    <w:rsid w:val="00555EC3"/>
    <w:rsid w:val="00570AA6"/>
    <w:rsid w:val="00574AEE"/>
    <w:rsid w:val="005B6842"/>
    <w:rsid w:val="005C1D3D"/>
    <w:rsid w:val="005D0D4F"/>
    <w:rsid w:val="005D38AD"/>
    <w:rsid w:val="005F354D"/>
    <w:rsid w:val="006265E7"/>
    <w:rsid w:val="00627631"/>
    <w:rsid w:val="00631A98"/>
    <w:rsid w:val="00651B2E"/>
    <w:rsid w:val="006567BC"/>
    <w:rsid w:val="00680424"/>
    <w:rsid w:val="006A0F70"/>
    <w:rsid w:val="006A5006"/>
    <w:rsid w:val="006C4137"/>
    <w:rsid w:val="006C6EE3"/>
    <w:rsid w:val="006F13B2"/>
    <w:rsid w:val="007035D1"/>
    <w:rsid w:val="0070502B"/>
    <w:rsid w:val="00732A43"/>
    <w:rsid w:val="00751176"/>
    <w:rsid w:val="007717C9"/>
    <w:rsid w:val="00772173"/>
    <w:rsid w:val="00773E2D"/>
    <w:rsid w:val="007A27B2"/>
    <w:rsid w:val="007A4263"/>
    <w:rsid w:val="007B5F82"/>
    <w:rsid w:val="007B78C7"/>
    <w:rsid w:val="007E2A36"/>
    <w:rsid w:val="00802B7A"/>
    <w:rsid w:val="008132C6"/>
    <w:rsid w:val="00817826"/>
    <w:rsid w:val="00842C50"/>
    <w:rsid w:val="00851EC2"/>
    <w:rsid w:val="00855E16"/>
    <w:rsid w:val="00856D44"/>
    <w:rsid w:val="00870963"/>
    <w:rsid w:val="008A05F3"/>
    <w:rsid w:val="008A11F9"/>
    <w:rsid w:val="008A5BF3"/>
    <w:rsid w:val="008A5E4A"/>
    <w:rsid w:val="008B564A"/>
    <w:rsid w:val="008B64DF"/>
    <w:rsid w:val="008C244F"/>
    <w:rsid w:val="008D5CFD"/>
    <w:rsid w:val="008E042D"/>
    <w:rsid w:val="008E35D2"/>
    <w:rsid w:val="008F6966"/>
    <w:rsid w:val="0090691D"/>
    <w:rsid w:val="009274CC"/>
    <w:rsid w:val="0093051D"/>
    <w:rsid w:val="00934340"/>
    <w:rsid w:val="00937FC9"/>
    <w:rsid w:val="00940971"/>
    <w:rsid w:val="0095096A"/>
    <w:rsid w:val="00961990"/>
    <w:rsid w:val="00974FA7"/>
    <w:rsid w:val="00980E01"/>
    <w:rsid w:val="0099290B"/>
    <w:rsid w:val="009A4991"/>
    <w:rsid w:val="009A542F"/>
    <w:rsid w:val="009C29CB"/>
    <w:rsid w:val="009C5D32"/>
    <w:rsid w:val="009F351A"/>
    <w:rsid w:val="00A01DA3"/>
    <w:rsid w:val="00A13985"/>
    <w:rsid w:val="00A628E9"/>
    <w:rsid w:val="00A64FD6"/>
    <w:rsid w:val="00A7018D"/>
    <w:rsid w:val="00A77061"/>
    <w:rsid w:val="00A86AEE"/>
    <w:rsid w:val="00A94E0B"/>
    <w:rsid w:val="00AA3243"/>
    <w:rsid w:val="00AD7753"/>
    <w:rsid w:val="00AF1743"/>
    <w:rsid w:val="00AF6328"/>
    <w:rsid w:val="00AF7CA4"/>
    <w:rsid w:val="00B074F0"/>
    <w:rsid w:val="00B11FFD"/>
    <w:rsid w:val="00B132C9"/>
    <w:rsid w:val="00B15AA1"/>
    <w:rsid w:val="00B30A6D"/>
    <w:rsid w:val="00B541D8"/>
    <w:rsid w:val="00B6097E"/>
    <w:rsid w:val="00B748E8"/>
    <w:rsid w:val="00B82DEE"/>
    <w:rsid w:val="00BA6429"/>
    <w:rsid w:val="00BB7837"/>
    <w:rsid w:val="00BC1C04"/>
    <w:rsid w:val="00BD20E5"/>
    <w:rsid w:val="00BD2E54"/>
    <w:rsid w:val="00BD30E9"/>
    <w:rsid w:val="00C03223"/>
    <w:rsid w:val="00C22CB7"/>
    <w:rsid w:val="00C30FA0"/>
    <w:rsid w:val="00C4759A"/>
    <w:rsid w:val="00C657E5"/>
    <w:rsid w:val="00CB5B48"/>
    <w:rsid w:val="00CB5CD5"/>
    <w:rsid w:val="00CE2AC1"/>
    <w:rsid w:val="00CE4FD3"/>
    <w:rsid w:val="00CF1578"/>
    <w:rsid w:val="00D0009C"/>
    <w:rsid w:val="00D154CC"/>
    <w:rsid w:val="00D27249"/>
    <w:rsid w:val="00D33355"/>
    <w:rsid w:val="00D34D96"/>
    <w:rsid w:val="00D4071E"/>
    <w:rsid w:val="00D4738E"/>
    <w:rsid w:val="00D5691B"/>
    <w:rsid w:val="00D84A98"/>
    <w:rsid w:val="00D9023C"/>
    <w:rsid w:val="00D931D0"/>
    <w:rsid w:val="00DA01E4"/>
    <w:rsid w:val="00DA0A4F"/>
    <w:rsid w:val="00DA40F6"/>
    <w:rsid w:val="00DB0EEA"/>
    <w:rsid w:val="00DC091A"/>
    <w:rsid w:val="00DD539C"/>
    <w:rsid w:val="00DE103A"/>
    <w:rsid w:val="00DE2BF9"/>
    <w:rsid w:val="00E032F0"/>
    <w:rsid w:val="00E16D3B"/>
    <w:rsid w:val="00E178FB"/>
    <w:rsid w:val="00E204CF"/>
    <w:rsid w:val="00E212E6"/>
    <w:rsid w:val="00E43AF2"/>
    <w:rsid w:val="00E453E6"/>
    <w:rsid w:val="00E45B9B"/>
    <w:rsid w:val="00E61F24"/>
    <w:rsid w:val="00E62526"/>
    <w:rsid w:val="00E636BA"/>
    <w:rsid w:val="00E76CA3"/>
    <w:rsid w:val="00E825F3"/>
    <w:rsid w:val="00E959F8"/>
    <w:rsid w:val="00EC4B05"/>
    <w:rsid w:val="00ED0290"/>
    <w:rsid w:val="00ED7CF7"/>
    <w:rsid w:val="00F04CDE"/>
    <w:rsid w:val="00F15D27"/>
    <w:rsid w:val="00F424CD"/>
    <w:rsid w:val="00F4412F"/>
    <w:rsid w:val="00F53453"/>
    <w:rsid w:val="00F53B21"/>
    <w:rsid w:val="00F84A9A"/>
    <w:rsid w:val="00F86F9D"/>
    <w:rsid w:val="00F95D93"/>
    <w:rsid w:val="00FB2DB0"/>
    <w:rsid w:val="00FC080C"/>
    <w:rsid w:val="00FC5027"/>
    <w:rsid w:val="00FD169E"/>
    <w:rsid w:val="00FF25BC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6C05"/>
  <w15:chartTrackingRefBased/>
  <w15:docId w15:val="{439F5A55-CB94-46D2-9865-12DC06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C2C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2C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2D02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0222"/>
  </w:style>
  <w:style w:type="character" w:customStyle="1" w:styleId="ac">
    <w:name w:val="註解文字 字元"/>
    <w:basedOn w:val="a0"/>
    <w:link w:val="ab"/>
    <w:uiPriority w:val="99"/>
    <w:semiHidden/>
    <w:rsid w:val="002D022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02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D02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96</Words>
  <Characters>551</Characters>
  <Application>Microsoft Office Word</Application>
  <DocSecurity>0</DocSecurity>
  <Lines>4</Lines>
  <Paragraphs>1</Paragraphs>
  <ScaleCrop>false</ScaleCrop>
  <Company>MOJ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65</cp:revision>
  <cp:lastPrinted>2025-05-16T06:17:00Z</cp:lastPrinted>
  <dcterms:created xsi:type="dcterms:W3CDTF">2025-04-24T08:45:00Z</dcterms:created>
  <dcterms:modified xsi:type="dcterms:W3CDTF">2025-05-19T06:37:00Z</dcterms:modified>
</cp:coreProperties>
</file>